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5CA3" w14:textId="77777777" w:rsidR="00153E6A" w:rsidRPr="00E41334" w:rsidRDefault="00000000">
      <w:pPr>
        <w:pStyle w:val="Title"/>
        <w:spacing w:after="100"/>
        <w:rPr>
          <w:rFonts w:cstheme="majorHAnsi"/>
          <w:color w:val="auto"/>
        </w:rPr>
      </w:pPr>
      <w:r w:rsidRPr="00E41334">
        <w:rPr>
          <w:rFonts w:cstheme="majorHAnsi"/>
          <w:color w:val="auto"/>
        </w:rPr>
        <w:t>Brief for Website Redevelopment</w:t>
      </w:r>
    </w:p>
    <w:p w14:paraId="6AE1BC31" w14:textId="77777777" w:rsidR="00153E6A" w:rsidRPr="00E41334" w:rsidRDefault="00000000">
      <w:pPr>
        <w:pStyle w:val="Heading1"/>
        <w:spacing w:after="100"/>
        <w:rPr>
          <w:rFonts w:cstheme="majorHAnsi"/>
          <w:color w:val="auto"/>
        </w:rPr>
      </w:pPr>
      <w:r w:rsidRPr="00E41334">
        <w:rPr>
          <w:rFonts w:cstheme="majorHAnsi"/>
          <w:color w:val="auto"/>
        </w:rPr>
        <w:t>Introduction</w:t>
      </w:r>
    </w:p>
    <w:p w14:paraId="70FDA1FA"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The Witham Hall Ltd is looking for an experienced digital partner to design and build a new website for The Witham in Barnard Castle. It needs to be modern, accessible, easy for a small team to manage and fully integrated with our wider digital systems.</w:t>
      </w:r>
    </w:p>
    <w:p w14:paraId="4D3BEF87"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This is more than a website refresh. It is part of wider work to strengthen our marketing and audience development capability, improve the customer journey and make better use of audience data. The appointed supplier will work with the Centre Director, Trustees and staff, alongside external consultants supporting marketing, audience development and digital planning.</w:t>
      </w:r>
    </w:p>
    <w:p w14:paraId="0F60E3B0" w14:textId="77777777" w:rsidR="00153E6A" w:rsidRPr="00E41334" w:rsidRDefault="00000000">
      <w:pPr>
        <w:pStyle w:val="Heading1"/>
        <w:spacing w:after="100"/>
        <w:rPr>
          <w:rFonts w:cstheme="majorHAnsi"/>
          <w:color w:val="auto"/>
        </w:rPr>
      </w:pPr>
      <w:r w:rsidRPr="00E41334">
        <w:rPr>
          <w:rFonts w:cstheme="majorHAnsi"/>
          <w:color w:val="auto"/>
        </w:rPr>
        <w:t>About The Witham</w:t>
      </w:r>
    </w:p>
    <w:p w14:paraId="130BA205"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The Witham is a community-run charity and arts centre in the heart of Barnard Castle, serving Teesdale and a wider rural catchment. Our Grade II listed building dates from 1846 and includes a performance venue, gallery, cafe, meeting rooms and studios.</w:t>
      </w:r>
    </w:p>
    <w:p w14:paraId="40534D71"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We present around 170 events a year with more than 21,000 attendees, alongside over 300 classes, workshops and community activities. The building also supports local cultural organisations, schools, community groups and commercial hires. Including the cafe, annual footfall is around 62,000.</w:t>
      </w:r>
    </w:p>
    <w:p w14:paraId="55CE6F8A" w14:textId="6AB1105C" w:rsidR="00153E6A" w:rsidRPr="00E41334" w:rsidRDefault="00000000">
      <w:pPr>
        <w:rPr>
          <w:rFonts w:asciiTheme="majorHAnsi" w:hAnsiTheme="majorHAnsi" w:cstheme="majorHAnsi"/>
        </w:rPr>
      </w:pPr>
      <w:r w:rsidRPr="00E41334">
        <w:rPr>
          <w:rFonts w:asciiTheme="majorHAnsi" w:hAnsiTheme="majorHAnsi" w:cstheme="majorHAnsi"/>
        </w:rPr>
        <w:t xml:space="preserve">This commission forms part of a 24-month National Lottery Heritage Fund grant supporting The Witham’s long-term sustainability. </w:t>
      </w:r>
    </w:p>
    <w:p w14:paraId="6B99F678" w14:textId="4BFDDCF2" w:rsidR="00153E6A" w:rsidRPr="00E41334" w:rsidRDefault="00000000">
      <w:pPr>
        <w:pStyle w:val="Heading1"/>
        <w:spacing w:after="100"/>
        <w:rPr>
          <w:rFonts w:cstheme="majorHAnsi"/>
          <w:color w:val="auto"/>
        </w:rPr>
      </w:pPr>
      <w:r w:rsidRPr="00E41334">
        <w:rPr>
          <w:rFonts w:cstheme="majorHAnsi"/>
          <w:color w:val="auto"/>
        </w:rPr>
        <w:t xml:space="preserve">What we </w:t>
      </w:r>
      <w:r w:rsidR="0057367F">
        <w:rPr>
          <w:rFonts w:cstheme="majorHAnsi"/>
          <w:color w:val="auto"/>
        </w:rPr>
        <w:t>N</w:t>
      </w:r>
      <w:r w:rsidRPr="00E41334">
        <w:rPr>
          <w:rFonts w:cstheme="majorHAnsi"/>
          <w:color w:val="auto"/>
        </w:rPr>
        <w:t>eed</w:t>
      </w:r>
    </w:p>
    <w:p w14:paraId="0C9144AB"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The new website should put audiences first and make it straightforward to discover what is happening, buy tickets, take part, support The Witham or find practical information.</w:t>
      </w:r>
    </w:p>
    <w:p w14:paraId="3C041D54"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In particular it should:</w:t>
      </w:r>
    </w:p>
    <w:p w14:paraId="04E5E4C1" w14:textId="6DF985ED" w:rsidR="00153E6A" w:rsidRPr="00E41334" w:rsidRDefault="00E41334" w:rsidP="00E41334">
      <w:pPr>
        <w:pStyle w:val="ListBullet"/>
        <w:numPr>
          <w:ilvl w:val="0"/>
          <w:numId w:val="15"/>
        </w:numPr>
        <w:spacing w:after="40"/>
        <w:rPr>
          <w:rFonts w:asciiTheme="majorHAnsi" w:hAnsiTheme="majorHAnsi" w:cstheme="majorHAnsi"/>
        </w:rPr>
      </w:pPr>
      <w:r>
        <w:rPr>
          <w:rFonts w:asciiTheme="majorHAnsi" w:hAnsiTheme="majorHAnsi" w:cstheme="majorHAnsi"/>
        </w:rPr>
        <w:t>P</w:t>
      </w:r>
      <w:r w:rsidR="00000000" w:rsidRPr="00E41334">
        <w:rPr>
          <w:rFonts w:asciiTheme="majorHAnsi" w:hAnsiTheme="majorHAnsi" w:cstheme="majorHAnsi"/>
        </w:rPr>
        <w:t>rovide a strong and accessible experience on mobile, tablet and desktop</w:t>
      </w:r>
    </w:p>
    <w:p w14:paraId="02856D4D" w14:textId="7942A9F6" w:rsidR="00153E6A" w:rsidRPr="00E41334" w:rsidRDefault="00E41334" w:rsidP="00E41334">
      <w:pPr>
        <w:pStyle w:val="ListBullet"/>
        <w:numPr>
          <w:ilvl w:val="0"/>
          <w:numId w:val="15"/>
        </w:numPr>
        <w:spacing w:after="40"/>
        <w:rPr>
          <w:rFonts w:asciiTheme="majorHAnsi" w:hAnsiTheme="majorHAnsi" w:cstheme="majorHAnsi"/>
        </w:rPr>
      </w:pPr>
      <w:r>
        <w:rPr>
          <w:rFonts w:asciiTheme="majorHAnsi" w:hAnsiTheme="majorHAnsi" w:cstheme="majorHAnsi"/>
        </w:rPr>
        <w:t>I</w:t>
      </w:r>
      <w:r w:rsidR="00000000" w:rsidRPr="00E41334">
        <w:rPr>
          <w:rFonts w:asciiTheme="majorHAnsi" w:hAnsiTheme="majorHAnsi" w:cstheme="majorHAnsi"/>
        </w:rPr>
        <w:t>ncrease conversion to ticket sales, participation, membership and donations</w:t>
      </w:r>
    </w:p>
    <w:p w14:paraId="53BEC464" w14:textId="0946864D" w:rsidR="00153E6A" w:rsidRPr="00E41334" w:rsidRDefault="00E41334" w:rsidP="00E41334">
      <w:pPr>
        <w:pStyle w:val="ListBullet"/>
        <w:numPr>
          <w:ilvl w:val="0"/>
          <w:numId w:val="15"/>
        </w:numPr>
        <w:spacing w:after="40"/>
        <w:rPr>
          <w:rFonts w:asciiTheme="majorHAnsi" w:hAnsiTheme="majorHAnsi" w:cstheme="majorHAnsi"/>
        </w:rPr>
      </w:pPr>
      <w:r>
        <w:rPr>
          <w:rFonts w:asciiTheme="majorHAnsi" w:hAnsiTheme="majorHAnsi" w:cstheme="majorHAnsi"/>
        </w:rPr>
        <w:t>S</w:t>
      </w:r>
      <w:r w:rsidR="00000000" w:rsidRPr="00E41334">
        <w:rPr>
          <w:rFonts w:asciiTheme="majorHAnsi" w:hAnsiTheme="majorHAnsi" w:cstheme="majorHAnsi"/>
        </w:rPr>
        <w:t>upport audience development, digital marketing and better use of customer data</w:t>
      </w:r>
    </w:p>
    <w:p w14:paraId="58810A9E" w14:textId="719AE1B4" w:rsidR="00153E6A" w:rsidRPr="00E41334" w:rsidRDefault="00E41334" w:rsidP="00E41334">
      <w:pPr>
        <w:pStyle w:val="ListBullet"/>
        <w:numPr>
          <w:ilvl w:val="0"/>
          <w:numId w:val="15"/>
        </w:numPr>
        <w:spacing w:after="40"/>
        <w:rPr>
          <w:rFonts w:asciiTheme="majorHAnsi" w:hAnsiTheme="majorHAnsi" w:cstheme="majorHAnsi"/>
        </w:rPr>
      </w:pPr>
      <w:r>
        <w:rPr>
          <w:rFonts w:asciiTheme="majorHAnsi" w:hAnsiTheme="majorHAnsi" w:cstheme="majorHAnsi"/>
        </w:rPr>
        <w:t>S</w:t>
      </w:r>
      <w:r w:rsidR="00000000" w:rsidRPr="00E41334">
        <w:rPr>
          <w:rFonts w:asciiTheme="majorHAnsi" w:hAnsiTheme="majorHAnsi" w:cstheme="majorHAnsi"/>
        </w:rPr>
        <w:t>how clearly the breadth of The Witham's cultural, community, heritage and commercial work</w:t>
      </w:r>
    </w:p>
    <w:p w14:paraId="69813B85" w14:textId="52568B61" w:rsidR="00153E6A" w:rsidRPr="00E41334" w:rsidRDefault="00E41334" w:rsidP="00E41334">
      <w:pPr>
        <w:pStyle w:val="ListBullet"/>
        <w:numPr>
          <w:ilvl w:val="0"/>
          <w:numId w:val="15"/>
        </w:numPr>
        <w:spacing w:after="40"/>
        <w:rPr>
          <w:rFonts w:asciiTheme="majorHAnsi" w:hAnsiTheme="majorHAnsi" w:cstheme="majorHAnsi"/>
        </w:rPr>
      </w:pPr>
      <w:r>
        <w:rPr>
          <w:rFonts w:asciiTheme="majorHAnsi" w:hAnsiTheme="majorHAnsi" w:cstheme="majorHAnsi"/>
        </w:rPr>
        <w:t>B</w:t>
      </w:r>
      <w:r w:rsidR="00000000" w:rsidRPr="00E41334">
        <w:rPr>
          <w:rFonts w:asciiTheme="majorHAnsi" w:hAnsiTheme="majorHAnsi" w:cstheme="majorHAnsi"/>
        </w:rPr>
        <w:t>e straightforward for staff to update without routine developer support</w:t>
      </w:r>
    </w:p>
    <w:p w14:paraId="1DD53B47" w14:textId="46BC6E9D" w:rsidR="00153E6A" w:rsidRPr="00E41334" w:rsidRDefault="00E41334" w:rsidP="00E41334">
      <w:pPr>
        <w:pStyle w:val="ListBullet"/>
        <w:numPr>
          <w:ilvl w:val="0"/>
          <w:numId w:val="15"/>
        </w:numPr>
        <w:spacing w:after="40"/>
        <w:rPr>
          <w:rFonts w:asciiTheme="majorHAnsi" w:hAnsiTheme="majorHAnsi" w:cstheme="majorHAnsi"/>
        </w:rPr>
      </w:pPr>
      <w:r>
        <w:rPr>
          <w:rFonts w:asciiTheme="majorHAnsi" w:hAnsiTheme="majorHAnsi" w:cstheme="majorHAnsi"/>
        </w:rPr>
        <w:t>G</w:t>
      </w:r>
      <w:r w:rsidR="00000000" w:rsidRPr="00E41334">
        <w:rPr>
          <w:rFonts w:asciiTheme="majorHAnsi" w:hAnsiTheme="majorHAnsi" w:cstheme="majorHAnsi"/>
        </w:rPr>
        <w:t>ive us useful analytics on audience behaviour and conversion</w:t>
      </w:r>
    </w:p>
    <w:p w14:paraId="184FE418" w14:textId="7823B23E" w:rsidR="00153E6A" w:rsidRPr="00E41334" w:rsidRDefault="00E41334" w:rsidP="00E41334">
      <w:pPr>
        <w:pStyle w:val="ListBullet"/>
        <w:numPr>
          <w:ilvl w:val="0"/>
          <w:numId w:val="15"/>
        </w:numPr>
        <w:spacing w:after="40"/>
        <w:rPr>
          <w:rFonts w:asciiTheme="majorHAnsi" w:hAnsiTheme="majorHAnsi" w:cstheme="majorHAnsi"/>
        </w:rPr>
      </w:pPr>
      <w:r>
        <w:rPr>
          <w:rFonts w:asciiTheme="majorHAnsi" w:hAnsiTheme="majorHAnsi" w:cstheme="majorHAnsi"/>
        </w:rPr>
        <w:t>W</w:t>
      </w:r>
      <w:r w:rsidR="00000000" w:rsidRPr="00E41334">
        <w:rPr>
          <w:rFonts w:asciiTheme="majorHAnsi" w:hAnsiTheme="majorHAnsi" w:cstheme="majorHAnsi"/>
        </w:rPr>
        <w:t>ork as part of our wider digital infrastructure rather than as a standalone website</w:t>
      </w:r>
    </w:p>
    <w:p w14:paraId="4BEE2344" w14:textId="77777777" w:rsidR="00153E6A" w:rsidRPr="00E41334" w:rsidRDefault="00000000">
      <w:pPr>
        <w:pStyle w:val="Heading1"/>
        <w:spacing w:after="100"/>
        <w:rPr>
          <w:rFonts w:cstheme="majorHAnsi"/>
          <w:color w:val="auto"/>
        </w:rPr>
      </w:pPr>
      <w:r w:rsidRPr="00E41334">
        <w:rPr>
          <w:rFonts w:cstheme="majorHAnsi"/>
          <w:color w:val="auto"/>
        </w:rPr>
        <w:t>Spektrix</w:t>
      </w:r>
    </w:p>
    <w:p w14:paraId="09CBCA8A"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This is central to the commission. The Witham is moving to Spektrix for ticketing, CRM and audience data and the new website must integrate properly with it.</w:t>
      </w:r>
    </w:p>
    <w:p w14:paraId="6A25B3A6"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We therefore need a supplier with proven, practical experience of building websites that integrate with Spektrix. This should go beyond linking users out to a separate ticketing page. We want a coherent journey from discovering an event through to booking, with effective use of Spektrix for customer accounts, CRM data, memberships and donations where appropriate, audience segmentation and analytics.</w:t>
      </w:r>
    </w:p>
    <w:p w14:paraId="4369C4E4"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lastRenderedPageBreak/>
        <w:t>Applicants should give at least two examples of live Spektrix integrations they have delivered and explain what they were responsible for. Strong Spektrix experience will be a significant part of our assessment.</w:t>
      </w:r>
    </w:p>
    <w:p w14:paraId="4BB333A6" w14:textId="0237C9D4" w:rsidR="00153E6A" w:rsidRPr="00E41334" w:rsidRDefault="00000000">
      <w:pPr>
        <w:pStyle w:val="Heading1"/>
        <w:spacing w:after="100"/>
        <w:rPr>
          <w:rFonts w:cstheme="majorHAnsi"/>
          <w:color w:val="auto"/>
        </w:rPr>
      </w:pPr>
      <w:r w:rsidRPr="00E41334">
        <w:rPr>
          <w:rFonts w:cstheme="majorHAnsi"/>
          <w:color w:val="auto"/>
        </w:rPr>
        <w:t xml:space="preserve">Audiences and </w:t>
      </w:r>
      <w:r w:rsidR="0057367F">
        <w:rPr>
          <w:rFonts w:cstheme="majorHAnsi"/>
          <w:color w:val="auto"/>
        </w:rPr>
        <w:t>C</w:t>
      </w:r>
      <w:r w:rsidRPr="00E41334">
        <w:rPr>
          <w:rFonts w:cstheme="majorHAnsi"/>
          <w:color w:val="auto"/>
        </w:rPr>
        <w:t>ontent</w:t>
      </w:r>
    </w:p>
    <w:p w14:paraId="34D13275"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Around 90% of current website traffic is from the general public looking for information about The Witham and its programme. Ticket buyers and participants are therefore the main audience, but the site also needs to work for supporters, donors, members, volunteers, hirers, artists and promoters, partners, prospective staff and the media.</w:t>
      </w:r>
    </w:p>
    <w:p w14:paraId="58899376"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We expect the site to cover What's On, workshops and classes, visiting, venue hire, news, The Witham's story and heritage, support and membership, volunteering, organisational information and contact. We are open to the appointed supplier challenging and improving this structure where user evidence supports it.</w:t>
      </w:r>
    </w:p>
    <w:p w14:paraId="30EAF15B" w14:textId="68F1A1FE" w:rsidR="00153E6A" w:rsidRPr="00E41334" w:rsidRDefault="00000000">
      <w:pPr>
        <w:pStyle w:val="Heading1"/>
        <w:spacing w:after="100"/>
        <w:rPr>
          <w:rFonts w:cstheme="majorHAnsi"/>
          <w:color w:val="auto"/>
        </w:rPr>
      </w:pPr>
      <w:r w:rsidRPr="00E41334">
        <w:rPr>
          <w:rFonts w:cstheme="majorHAnsi"/>
          <w:color w:val="auto"/>
        </w:rPr>
        <w:t xml:space="preserve">Technical and </w:t>
      </w:r>
      <w:r w:rsidR="0057367F">
        <w:rPr>
          <w:rFonts w:cstheme="majorHAnsi"/>
          <w:color w:val="auto"/>
        </w:rPr>
        <w:t>D</w:t>
      </w:r>
      <w:r w:rsidRPr="00E41334">
        <w:rPr>
          <w:rFonts w:cstheme="majorHAnsi"/>
          <w:color w:val="auto"/>
        </w:rPr>
        <w:t xml:space="preserve">esign </w:t>
      </w:r>
      <w:r w:rsidR="0057367F">
        <w:rPr>
          <w:rFonts w:cstheme="majorHAnsi"/>
          <w:color w:val="auto"/>
        </w:rPr>
        <w:t>R</w:t>
      </w:r>
      <w:r w:rsidRPr="00E41334">
        <w:rPr>
          <w:rFonts w:cstheme="majorHAnsi"/>
          <w:color w:val="auto"/>
        </w:rPr>
        <w:t>equirements</w:t>
      </w:r>
    </w:p>
    <w:p w14:paraId="403A0195" w14:textId="756C0908" w:rsidR="00153E6A" w:rsidRPr="00E41334" w:rsidRDefault="00E41334" w:rsidP="00E41334">
      <w:pPr>
        <w:pStyle w:val="ListBullet"/>
        <w:numPr>
          <w:ilvl w:val="0"/>
          <w:numId w:val="16"/>
        </w:numPr>
        <w:spacing w:after="40"/>
        <w:rPr>
          <w:rFonts w:asciiTheme="majorHAnsi" w:hAnsiTheme="majorHAnsi" w:cstheme="majorHAnsi"/>
        </w:rPr>
      </w:pPr>
      <w:r>
        <w:rPr>
          <w:rFonts w:asciiTheme="majorHAnsi" w:hAnsiTheme="majorHAnsi" w:cstheme="majorHAnsi"/>
        </w:rPr>
        <w:t>A</w:t>
      </w:r>
      <w:r w:rsidR="00000000" w:rsidRPr="00E41334">
        <w:rPr>
          <w:rFonts w:asciiTheme="majorHAnsi" w:hAnsiTheme="majorHAnsi" w:cstheme="majorHAnsi"/>
        </w:rPr>
        <w:t>n easy-to-use and well-supported CMS</w:t>
      </w:r>
    </w:p>
    <w:p w14:paraId="0C5B7C96" w14:textId="77777777" w:rsidR="00153E6A" w:rsidRPr="00E41334" w:rsidRDefault="00000000" w:rsidP="00E41334">
      <w:pPr>
        <w:pStyle w:val="ListBullet"/>
        <w:numPr>
          <w:ilvl w:val="0"/>
          <w:numId w:val="16"/>
        </w:numPr>
        <w:spacing w:after="40"/>
        <w:rPr>
          <w:rFonts w:asciiTheme="majorHAnsi" w:hAnsiTheme="majorHAnsi" w:cstheme="majorHAnsi"/>
        </w:rPr>
      </w:pPr>
      <w:r w:rsidRPr="00E41334">
        <w:rPr>
          <w:rFonts w:asciiTheme="majorHAnsi" w:hAnsiTheme="majorHAnsi" w:cstheme="majorHAnsi"/>
        </w:rPr>
        <w:t>WCAG 2.2 AA accessibility</w:t>
      </w:r>
    </w:p>
    <w:p w14:paraId="2CC73699" w14:textId="77777777" w:rsidR="00153E6A" w:rsidRPr="00E41334" w:rsidRDefault="00000000" w:rsidP="00E41334">
      <w:pPr>
        <w:pStyle w:val="ListBullet"/>
        <w:numPr>
          <w:ilvl w:val="0"/>
          <w:numId w:val="16"/>
        </w:numPr>
        <w:spacing w:after="40"/>
        <w:rPr>
          <w:rFonts w:asciiTheme="majorHAnsi" w:hAnsiTheme="majorHAnsi" w:cstheme="majorHAnsi"/>
        </w:rPr>
      </w:pPr>
      <w:r w:rsidRPr="00E41334">
        <w:rPr>
          <w:rFonts w:asciiTheme="majorHAnsi" w:hAnsiTheme="majorHAnsi" w:cstheme="majorHAnsi"/>
        </w:rPr>
        <w:t>mobile-first responsive design and good site performance</w:t>
      </w:r>
    </w:p>
    <w:p w14:paraId="71865695" w14:textId="77777777" w:rsidR="00153E6A" w:rsidRPr="00E41334" w:rsidRDefault="00000000" w:rsidP="00E41334">
      <w:pPr>
        <w:pStyle w:val="ListBullet"/>
        <w:numPr>
          <w:ilvl w:val="0"/>
          <w:numId w:val="16"/>
        </w:numPr>
        <w:spacing w:after="40"/>
        <w:rPr>
          <w:rFonts w:asciiTheme="majorHAnsi" w:hAnsiTheme="majorHAnsi" w:cstheme="majorHAnsi"/>
        </w:rPr>
      </w:pPr>
      <w:r w:rsidRPr="00E41334">
        <w:rPr>
          <w:rFonts w:asciiTheme="majorHAnsi" w:hAnsiTheme="majorHAnsi" w:cstheme="majorHAnsi"/>
        </w:rPr>
        <w:t>GDPR-compliant data handling and appropriate payment security</w:t>
      </w:r>
    </w:p>
    <w:p w14:paraId="49B48B83" w14:textId="352FA856" w:rsidR="00153E6A" w:rsidRPr="00E41334" w:rsidRDefault="00E41334" w:rsidP="00E41334">
      <w:pPr>
        <w:pStyle w:val="ListBullet"/>
        <w:numPr>
          <w:ilvl w:val="0"/>
          <w:numId w:val="16"/>
        </w:numPr>
        <w:spacing w:after="40"/>
        <w:rPr>
          <w:rFonts w:asciiTheme="majorHAnsi" w:hAnsiTheme="majorHAnsi" w:cstheme="majorHAnsi"/>
        </w:rPr>
      </w:pPr>
      <w:r>
        <w:rPr>
          <w:rFonts w:asciiTheme="majorHAnsi" w:hAnsiTheme="majorHAnsi" w:cstheme="majorHAnsi"/>
        </w:rPr>
        <w:t>S</w:t>
      </w:r>
      <w:r w:rsidR="00000000" w:rsidRPr="00E41334">
        <w:rPr>
          <w:rFonts w:asciiTheme="majorHAnsi" w:hAnsiTheme="majorHAnsi" w:cstheme="majorHAnsi"/>
        </w:rPr>
        <w:t>trong Spektrix integration</w:t>
      </w:r>
    </w:p>
    <w:p w14:paraId="2E590452" w14:textId="77777777" w:rsidR="00153E6A" w:rsidRPr="00E41334" w:rsidRDefault="00000000" w:rsidP="00E41334">
      <w:pPr>
        <w:pStyle w:val="ListBullet"/>
        <w:numPr>
          <w:ilvl w:val="0"/>
          <w:numId w:val="16"/>
        </w:numPr>
        <w:spacing w:after="40"/>
        <w:rPr>
          <w:rFonts w:asciiTheme="majorHAnsi" w:hAnsiTheme="majorHAnsi" w:cstheme="majorHAnsi"/>
        </w:rPr>
      </w:pPr>
      <w:r w:rsidRPr="00E41334">
        <w:rPr>
          <w:rFonts w:asciiTheme="majorHAnsi" w:hAnsiTheme="majorHAnsi" w:cstheme="majorHAnsi"/>
        </w:rPr>
        <w:t>Google Analytics and effective conversion tracking</w:t>
      </w:r>
    </w:p>
    <w:p w14:paraId="28078E90" w14:textId="0BF0CA93" w:rsidR="00153E6A" w:rsidRPr="00E41334" w:rsidRDefault="00E41334" w:rsidP="00E41334">
      <w:pPr>
        <w:pStyle w:val="ListBullet"/>
        <w:numPr>
          <w:ilvl w:val="0"/>
          <w:numId w:val="16"/>
        </w:numPr>
        <w:spacing w:after="40"/>
        <w:rPr>
          <w:rFonts w:asciiTheme="majorHAnsi" w:hAnsiTheme="majorHAnsi" w:cstheme="majorHAnsi"/>
        </w:rPr>
      </w:pPr>
      <w:r>
        <w:rPr>
          <w:rFonts w:asciiTheme="majorHAnsi" w:hAnsiTheme="majorHAnsi" w:cstheme="majorHAnsi"/>
        </w:rPr>
        <w:t>S</w:t>
      </w:r>
      <w:r w:rsidR="00000000" w:rsidRPr="00E41334">
        <w:rPr>
          <w:rFonts w:asciiTheme="majorHAnsi" w:hAnsiTheme="majorHAnsi" w:cstheme="majorHAnsi"/>
        </w:rPr>
        <w:t>ound SEO, redirects and content migration</w:t>
      </w:r>
    </w:p>
    <w:p w14:paraId="44F4FCCF" w14:textId="7C3685A7" w:rsidR="00153E6A" w:rsidRPr="00E41334" w:rsidRDefault="00E41334" w:rsidP="00E41334">
      <w:pPr>
        <w:pStyle w:val="ListBullet"/>
        <w:numPr>
          <w:ilvl w:val="0"/>
          <w:numId w:val="16"/>
        </w:numPr>
        <w:spacing w:after="40"/>
        <w:rPr>
          <w:rFonts w:asciiTheme="majorHAnsi" w:hAnsiTheme="majorHAnsi" w:cstheme="majorHAnsi"/>
        </w:rPr>
      </w:pPr>
      <w:r>
        <w:rPr>
          <w:rFonts w:asciiTheme="majorHAnsi" w:hAnsiTheme="majorHAnsi" w:cstheme="majorHAnsi"/>
        </w:rPr>
        <w:t>S</w:t>
      </w:r>
      <w:r w:rsidR="00000000" w:rsidRPr="00E41334">
        <w:rPr>
          <w:rFonts w:asciiTheme="majorHAnsi" w:hAnsiTheme="majorHAnsi" w:cstheme="majorHAnsi"/>
        </w:rPr>
        <w:t>taff training, documentation and clear ongoing support arrangements</w:t>
      </w:r>
    </w:p>
    <w:p w14:paraId="5318B9BA" w14:textId="77777777" w:rsidR="00E41334" w:rsidRDefault="00E41334">
      <w:pPr>
        <w:spacing w:after="100"/>
        <w:rPr>
          <w:rFonts w:asciiTheme="majorHAnsi" w:hAnsiTheme="majorHAnsi" w:cstheme="majorHAnsi"/>
        </w:rPr>
      </w:pPr>
    </w:p>
    <w:p w14:paraId="05936A85" w14:textId="594BFC3E" w:rsidR="00153E6A" w:rsidRPr="00E41334" w:rsidRDefault="00000000">
      <w:pPr>
        <w:spacing w:after="100"/>
        <w:rPr>
          <w:rFonts w:asciiTheme="majorHAnsi" w:hAnsiTheme="majorHAnsi" w:cstheme="majorHAnsi"/>
        </w:rPr>
      </w:pPr>
      <w:r w:rsidRPr="00E41334">
        <w:rPr>
          <w:rFonts w:asciiTheme="majorHAnsi" w:hAnsiTheme="majorHAnsi" w:cstheme="majorHAnsi"/>
        </w:rPr>
        <w:t>The design should feel warm, contemporary and inclusive and reflect The Witham as both a cultural venue and a community asset. It should be distinctive without being over-designed and make good use of strong imagery and storytelling.</w:t>
      </w:r>
    </w:p>
    <w:p w14:paraId="036A1137" w14:textId="54BAEB50" w:rsidR="00153E6A" w:rsidRPr="00E41334" w:rsidRDefault="00000000">
      <w:pPr>
        <w:pStyle w:val="Heading1"/>
        <w:spacing w:after="100"/>
        <w:rPr>
          <w:rFonts w:cstheme="majorHAnsi"/>
          <w:color w:val="auto"/>
        </w:rPr>
      </w:pPr>
      <w:r w:rsidRPr="00E41334">
        <w:rPr>
          <w:rFonts w:cstheme="majorHAnsi"/>
          <w:color w:val="auto"/>
        </w:rPr>
        <w:t xml:space="preserve">Marketing and </w:t>
      </w:r>
      <w:r w:rsidR="0057367F">
        <w:rPr>
          <w:rFonts w:cstheme="majorHAnsi"/>
          <w:color w:val="auto"/>
        </w:rPr>
        <w:t>A</w:t>
      </w:r>
      <w:r w:rsidRPr="00E41334">
        <w:rPr>
          <w:rFonts w:cstheme="majorHAnsi"/>
          <w:color w:val="auto"/>
        </w:rPr>
        <w:t xml:space="preserve">udience </w:t>
      </w:r>
      <w:r w:rsidR="0057367F">
        <w:rPr>
          <w:rFonts w:cstheme="majorHAnsi"/>
          <w:color w:val="auto"/>
        </w:rPr>
        <w:t>D</w:t>
      </w:r>
      <w:r w:rsidRPr="00E41334">
        <w:rPr>
          <w:rFonts w:cstheme="majorHAnsi"/>
          <w:color w:val="auto"/>
        </w:rPr>
        <w:t>evelopment</w:t>
      </w:r>
    </w:p>
    <w:p w14:paraId="1723147E"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We want the supplier to bring an understanding of digital marketing and audience development as well as web design and development. This includes acquisition and conversion, CRM-led audience journeys, campaign landing pages, content, analytics and the practical relationship between the website and Spektrix.</w:t>
      </w:r>
    </w:p>
    <w:p w14:paraId="37D5F160"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The solution also needs to be realistic for a small organisation. It should strengthen our internal marketing capability rather than depend on a dedicated marketing post or continuing developer input.</w:t>
      </w:r>
    </w:p>
    <w:p w14:paraId="2599D448" w14:textId="77777777" w:rsidR="00153E6A" w:rsidRPr="00E41334" w:rsidRDefault="00000000">
      <w:pPr>
        <w:pStyle w:val="Heading1"/>
        <w:spacing w:after="100"/>
        <w:rPr>
          <w:rFonts w:cstheme="majorHAnsi"/>
          <w:color w:val="auto"/>
        </w:rPr>
      </w:pPr>
      <w:r w:rsidRPr="00E41334">
        <w:rPr>
          <w:rFonts w:cstheme="majorHAnsi"/>
          <w:color w:val="auto"/>
        </w:rPr>
        <w:t>Timetable</w:t>
      </w:r>
    </w:p>
    <w:p w14:paraId="197190EC" w14:textId="77777777" w:rsidR="00153E6A" w:rsidRDefault="00000000">
      <w:pPr>
        <w:spacing w:after="100"/>
        <w:rPr>
          <w:rFonts w:asciiTheme="majorHAnsi" w:hAnsiTheme="majorHAnsi" w:cstheme="majorHAnsi"/>
        </w:rPr>
      </w:pPr>
      <w:r w:rsidRPr="00E41334">
        <w:rPr>
          <w:rFonts w:asciiTheme="majorHAnsi" w:hAnsiTheme="majorHAnsi" w:cstheme="majorHAnsi"/>
        </w:rPr>
        <w:t>We expect to appoint the supplier and begin work in late September 2026, with the new website live in February 2027.</w:t>
      </w:r>
    </w:p>
    <w:p w14:paraId="58FC1204" w14:textId="77777777" w:rsidR="00E41334" w:rsidRPr="00E41334" w:rsidRDefault="00E41334">
      <w:pPr>
        <w:spacing w:after="100"/>
        <w:rPr>
          <w:rFonts w:asciiTheme="majorHAnsi" w:hAnsiTheme="majorHAnsi" w:cstheme="majorHAnsi"/>
        </w:rPr>
      </w:pPr>
    </w:p>
    <w:p w14:paraId="34D15B24" w14:textId="64E6A2D9" w:rsidR="00153E6A" w:rsidRPr="00E41334" w:rsidRDefault="00E41334" w:rsidP="00E41334">
      <w:pPr>
        <w:pStyle w:val="ListBullet"/>
        <w:numPr>
          <w:ilvl w:val="0"/>
          <w:numId w:val="17"/>
        </w:numPr>
        <w:spacing w:after="40"/>
        <w:rPr>
          <w:rFonts w:asciiTheme="majorHAnsi" w:hAnsiTheme="majorHAnsi" w:cstheme="majorHAnsi"/>
        </w:rPr>
      </w:pPr>
      <w:r>
        <w:rPr>
          <w:rFonts w:asciiTheme="majorHAnsi" w:hAnsiTheme="majorHAnsi" w:cstheme="majorHAnsi"/>
        </w:rPr>
        <w:t>L</w:t>
      </w:r>
      <w:r w:rsidR="00000000" w:rsidRPr="00E41334">
        <w:rPr>
          <w:rFonts w:asciiTheme="majorHAnsi" w:hAnsiTheme="majorHAnsi" w:cstheme="majorHAnsi"/>
        </w:rPr>
        <w:t>ate September 2026 - appointment and project start</w:t>
      </w:r>
    </w:p>
    <w:p w14:paraId="5EA250C3" w14:textId="77777777" w:rsidR="00153E6A" w:rsidRPr="00E41334" w:rsidRDefault="00000000" w:rsidP="00E41334">
      <w:pPr>
        <w:pStyle w:val="ListBullet"/>
        <w:numPr>
          <w:ilvl w:val="0"/>
          <w:numId w:val="17"/>
        </w:numPr>
        <w:spacing w:after="40"/>
        <w:rPr>
          <w:rFonts w:asciiTheme="majorHAnsi" w:hAnsiTheme="majorHAnsi" w:cstheme="majorHAnsi"/>
        </w:rPr>
      </w:pPr>
      <w:r w:rsidRPr="00E41334">
        <w:rPr>
          <w:rFonts w:asciiTheme="majorHAnsi" w:hAnsiTheme="majorHAnsi" w:cstheme="majorHAnsi"/>
        </w:rPr>
        <w:t>October to December - discovery, design, build and integration</w:t>
      </w:r>
    </w:p>
    <w:p w14:paraId="14013D22" w14:textId="77777777" w:rsidR="00153E6A" w:rsidRPr="00E41334" w:rsidRDefault="00000000" w:rsidP="00E41334">
      <w:pPr>
        <w:pStyle w:val="ListBullet"/>
        <w:numPr>
          <w:ilvl w:val="0"/>
          <w:numId w:val="17"/>
        </w:numPr>
        <w:spacing w:after="40"/>
        <w:rPr>
          <w:rFonts w:asciiTheme="majorHAnsi" w:hAnsiTheme="majorHAnsi" w:cstheme="majorHAnsi"/>
        </w:rPr>
      </w:pPr>
      <w:r w:rsidRPr="00E41334">
        <w:rPr>
          <w:rFonts w:asciiTheme="majorHAnsi" w:hAnsiTheme="majorHAnsi" w:cstheme="majorHAnsi"/>
        </w:rPr>
        <w:t>January 2027 - content migration, testing, training and final development</w:t>
      </w:r>
    </w:p>
    <w:p w14:paraId="0E92F13C" w14:textId="77777777" w:rsidR="00153E6A" w:rsidRPr="00E41334" w:rsidRDefault="00000000" w:rsidP="00E41334">
      <w:pPr>
        <w:pStyle w:val="ListBullet"/>
        <w:numPr>
          <w:ilvl w:val="0"/>
          <w:numId w:val="17"/>
        </w:numPr>
        <w:spacing w:after="40"/>
        <w:rPr>
          <w:rFonts w:asciiTheme="majorHAnsi" w:hAnsiTheme="majorHAnsi" w:cstheme="majorHAnsi"/>
        </w:rPr>
      </w:pPr>
      <w:r w:rsidRPr="00E41334">
        <w:rPr>
          <w:rFonts w:asciiTheme="majorHAnsi" w:hAnsiTheme="majorHAnsi" w:cstheme="majorHAnsi"/>
        </w:rPr>
        <w:t>February 2027 - launch</w:t>
      </w:r>
    </w:p>
    <w:p w14:paraId="568C3A59" w14:textId="77777777" w:rsidR="00E41334" w:rsidRDefault="00E41334">
      <w:pPr>
        <w:spacing w:after="100"/>
        <w:rPr>
          <w:rFonts w:asciiTheme="majorHAnsi" w:hAnsiTheme="majorHAnsi" w:cstheme="majorHAnsi"/>
        </w:rPr>
      </w:pPr>
    </w:p>
    <w:p w14:paraId="363D40E5" w14:textId="25CD7848" w:rsidR="00153E6A" w:rsidRPr="00E41334" w:rsidRDefault="00000000">
      <w:pPr>
        <w:spacing w:after="100"/>
        <w:rPr>
          <w:rFonts w:asciiTheme="majorHAnsi" w:hAnsiTheme="majorHAnsi" w:cstheme="majorHAnsi"/>
        </w:rPr>
      </w:pPr>
      <w:r w:rsidRPr="00E41334">
        <w:rPr>
          <w:rFonts w:asciiTheme="majorHAnsi" w:hAnsiTheme="majorHAnsi" w:cstheme="majorHAnsi"/>
        </w:rPr>
        <w:t>The timetable will need to align closely with implementation of Spektrix. Applicants should identify any key dependencies or decisions needed from The Witham to keep the project on track.</w:t>
      </w:r>
    </w:p>
    <w:p w14:paraId="66EF7093" w14:textId="01512D08" w:rsidR="00153E6A" w:rsidRPr="00E41334" w:rsidRDefault="00000000">
      <w:pPr>
        <w:pStyle w:val="Heading1"/>
        <w:spacing w:after="100"/>
        <w:rPr>
          <w:rFonts w:cstheme="majorHAnsi"/>
          <w:color w:val="auto"/>
        </w:rPr>
      </w:pPr>
      <w:r w:rsidRPr="00E41334">
        <w:rPr>
          <w:rFonts w:cstheme="majorHAnsi"/>
          <w:color w:val="auto"/>
        </w:rPr>
        <w:t xml:space="preserve">What to </w:t>
      </w:r>
      <w:r w:rsidR="0057367F">
        <w:rPr>
          <w:rFonts w:cstheme="majorHAnsi"/>
          <w:color w:val="auto"/>
        </w:rPr>
        <w:t>S</w:t>
      </w:r>
      <w:r w:rsidRPr="00E41334">
        <w:rPr>
          <w:rFonts w:cstheme="majorHAnsi"/>
          <w:color w:val="auto"/>
        </w:rPr>
        <w:t>ubmit</w:t>
      </w:r>
    </w:p>
    <w:p w14:paraId="0ABE9A03"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We would like a concise proposal covering:</w:t>
      </w:r>
    </w:p>
    <w:p w14:paraId="4D271A10" w14:textId="67A8CED6"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Y</w:t>
      </w:r>
      <w:r w:rsidR="00000000" w:rsidRPr="00E41334">
        <w:rPr>
          <w:rFonts w:asciiTheme="majorHAnsi" w:hAnsiTheme="majorHAnsi" w:cstheme="majorHAnsi"/>
        </w:rPr>
        <w:t>our understanding of the brief and proposed approach</w:t>
      </w:r>
    </w:p>
    <w:p w14:paraId="701FC1C2" w14:textId="5C9FAFA9"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M</w:t>
      </w:r>
      <w:r w:rsidR="00000000" w:rsidRPr="00E41334">
        <w:rPr>
          <w:rFonts w:asciiTheme="majorHAnsi" w:hAnsiTheme="majorHAnsi" w:cstheme="majorHAnsi"/>
        </w:rPr>
        <w:t>ethodology, timetable and project team</w:t>
      </w:r>
    </w:p>
    <w:p w14:paraId="0D59298A" w14:textId="51B9C985"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A</w:t>
      </w:r>
      <w:r w:rsidR="00000000" w:rsidRPr="00E41334">
        <w:rPr>
          <w:rFonts w:asciiTheme="majorHAnsi" w:hAnsiTheme="majorHAnsi" w:cstheme="majorHAnsi"/>
        </w:rPr>
        <w:t>t least two examples of successful Spektrix integrations, explaining the nature of the work</w:t>
      </w:r>
    </w:p>
    <w:p w14:paraId="309B4290" w14:textId="1F34461A"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T</w:t>
      </w:r>
      <w:r w:rsidR="00000000" w:rsidRPr="00E41334">
        <w:rPr>
          <w:rFonts w:asciiTheme="majorHAnsi" w:hAnsiTheme="majorHAnsi" w:cstheme="majorHAnsi"/>
        </w:rPr>
        <w:t>wo or three relevant arts, cultural, heritage or ticketed venue projects</w:t>
      </w:r>
    </w:p>
    <w:p w14:paraId="4F556754" w14:textId="3ADC0240"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H</w:t>
      </w:r>
      <w:r w:rsidR="00000000" w:rsidRPr="00E41334">
        <w:rPr>
          <w:rFonts w:asciiTheme="majorHAnsi" w:hAnsiTheme="majorHAnsi" w:cstheme="majorHAnsi"/>
        </w:rPr>
        <w:t>ow you would work with our team and external marketing and audience development consultants</w:t>
      </w:r>
    </w:p>
    <w:p w14:paraId="1A69D344" w14:textId="65ED88CA"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Y</w:t>
      </w:r>
      <w:r w:rsidR="00000000" w:rsidRPr="00E41334">
        <w:rPr>
          <w:rFonts w:asciiTheme="majorHAnsi" w:hAnsiTheme="majorHAnsi" w:cstheme="majorHAnsi"/>
        </w:rPr>
        <w:t>our approach to accessibility, analytics, migration, testing and training</w:t>
      </w:r>
    </w:p>
    <w:p w14:paraId="68DA91B2" w14:textId="3F4C8FD8"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H</w:t>
      </w:r>
      <w:r w:rsidR="00000000" w:rsidRPr="00E41334">
        <w:rPr>
          <w:rFonts w:asciiTheme="majorHAnsi" w:hAnsiTheme="majorHAnsi" w:cstheme="majorHAnsi"/>
        </w:rPr>
        <w:t>osting, maintenance and ongoing support</w:t>
      </w:r>
    </w:p>
    <w:p w14:paraId="24144A22" w14:textId="17496C9F"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F</w:t>
      </w:r>
      <w:r w:rsidR="00000000" w:rsidRPr="00E41334">
        <w:rPr>
          <w:rFonts w:asciiTheme="majorHAnsi" w:hAnsiTheme="majorHAnsi" w:cstheme="majorHAnsi"/>
        </w:rPr>
        <w:t>ees including any recurring or third-party costs</w:t>
      </w:r>
    </w:p>
    <w:p w14:paraId="396CC67B" w14:textId="745F517C" w:rsidR="00153E6A" w:rsidRPr="00E41334" w:rsidRDefault="00E41334" w:rsidP="00E41334">
      <w:pPr>
        <w:pStyle w:val="ListBullet"/>
        <w:numPr>
          <w:ilvl w:val="0"/>
          <w:numId w:val="18"/>
        </w:numPr>
        <w:spacing w:after="40"/>
        <w:rPr>
          <w:rFonts w:asciiTheme="majorHAnsi" w:hAnsiTheme="majorHAnsi" w:cstheme="majorHAnsi"/>
        </w:rPr>
      </w:pPr>
      <w:r>
        <w:rPr>
          <w:rFonts w:asciiTheme="majorHAnsi" w:hAnsiTheme="majorHAnsi" w:cstheme="majorHAnsi"/>
        </w:rPr>
        <w:t>T</w:t>
      </w:r>
      <w:r w:rsidR="00000000" w:rsidRPr="00E41334">
        <w:rPr>
          <w:rFonts w:asciiTheme="majorHAnsi" w:hAnsiTheme="majorHAnsi" w:cstheme="majorHAnsi"/>
        </w:rPr>
        <w:t>wo client references</w:t>
      </w:r>
    </w:p>
    <w:p w14:paraId="31F3A296" w14:textId="77777777" w:rsidR="00E41334" w:rsidRDefault="00E41334" w:rsidP="00E41334">
      <w:pPr>
        <w:rPr>
          <w:rFonts w:asciiTheme="majorHAnsi" w:hAnsiTheme="majorHAnsi" w:cstheme="majorHAnsi"/>
        </w:rPr>
      </w:pPr>
    </w:p>
    <w:p w14:paraId="1D072524" w14:textId="0A5D2225" w:rsidR="00153E6A" w:rsidRPr="00E41334" w:rsidRDefault="00000000" w:rsidP="00E41334">
      <w:pPr>
        <w:rPr>
          <w:rFonts w:asciiTheme="majorHAnsi" w:hAnsiTheme="majorHAnsi" w:cstheme="majorHAnsi"/>
        </w:rPr>
      </w:pPr>
      <w:r w:rsidRPr="00E41334">
        <w:rPr>
          <w:rFonts w:asciiTheme="majorHAnsi" w:hAnsiTheme="majorHAnsi" w:cstheme="majorHAnsi"/>
        </w:rPr>
        <w:t>Bidders will be expected to confirm that their proposal and delivery approach can comply with applicable National Lottery Heritage Fund grant and contractual requirements, including open access requirements for digital outputs.</w:t>
      </w:r>
    </w:p>
    <w:p w14:paraId="3628A25B" w14:textId="77777777" w:rsidR="00153E6A" w:rsidRPr="00E41334" w:rsidRDefault="00000000">
      <w:pPr>
        <w:pStyle w:val="Heading1"/>
        <w:spacing w:after="100"/>
        <w:rPr>
          <w:rFonts w:cstheme="majorHAnsi"/>
          <w:color w:val="auto"/>
        </w:rPr>
      </w:pPr>
      <w:r w:rsidRPr="00E41334">
        <w:rPr>
          <w:rFonts w:cstheme="majorHAnsi"/>
          <w:color w:val="auto"/>
        </w:rPr>
        <w:t>Assessment</w:t>
      </w:r>
    </w:p>
    <w:p w14:paraId="4FE95373"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We will assess proposals on the quality and relevance of the approach, experience of Spektrix integration, understanding of our audiences and operating context, relevant sector experience, ability to work collaboratively and overall value for money.</w:t>
      </w:r>
    </w:p>
    <w:p w14:paraId="45334D2D" w14:textId="77777777" w:rsidR="00153E6A" w:rsidRPr="00E41334" w:rsidRDefault="00000000">
      <w:pPr>
        <w:spacing w:after="100"/>
        <w:rPr>
          <w:rFonts w:asciiTheme="majorHAnsi" w:hAnsiTheme="majorHAnsi" w:cstheme="majorHAnsi"/>
        </w:rPr>
      </w:pPr>
      <w:r w:rsidRPr="00E41334">
        <w:rPr>
          <w:rFonts w:asciiTheme="majorHAnsi" w:hAnsiTheme="majorHAnsi" w:cstheme="majorHAnsi"/>
        </w:rPr>
        <w:t>We expect Spektrix experience to carry significant weight. A supplier without demonstrable experience of successful Spektrix integration is unlikely to be appointed.</w:t>
      </w:r>
    </w:p>
    <w:p w14:paraId="5C248E7D" w14:textId="0613E8E1" w:rsidR="00153E6A" w:rsidRPr="00E41334" w:rsidRDefault="00000000">
      <w:pPr>
        <w:pStyle w:val="Heading1"/>
        <w:spacing w:after="100"/>
        <w:rPr>
          <w:rFonts w:cstheme="majorHAnsi"/>
          <w:color w:val="auto"/>
        </w:rPr>
      </w:pPr>
      <w:r w:rsidRPr="00E41334">
        <w:rPr>
          <w:rFonts w:cstheme="majorHAnsi"/>
          <w:color w:val="auto"/>
        </w:rPr>
        <w:t xml:space="preserve">Management and </w:t>
      </w:r>
      <w:r w:rsidR="0057367F">
        <w:rPr>
          <w:rFonts w:cstheme="majorHAnsi"/>
          <w:color w:val="auto"/>
        </w:rPr>
        <w:t>C</w:t>
      </w:r>
      <w:r w:rsidRPr="00E41334">
        <w:rPr>
          <w:rFonts w:cstheme="majorHAnsi"/>
          <w:color w:val="auto"/>
        </w:rPr>
        <w:t>ontact</w:t>
      </w:r>
    </w:p>
    <w:p w14:paraId="017B34C5" w14:textId="7955ADA0" w:rsidR="00153E6A" w:rsidRPr="00E41334" w:rsidRDefault="00000000">
      <w:pPr>
        <w:spacing w:after="100"/>
        <w:rPr>
          <w:rFonts w:asciiTheme="majorHAnsi" w:hAnsiTheme="majorHAnsi" w:cstheme="majorHAnsi"/>
        </w:rPr>
      </w:pPr>
      <w:r w:rsidRPr="00E41334">
        <w:rPr>
          <w:rFonts w:asciiTheme="majorHAnsi" w:hAnsiTheme="majorHAnsi" w:cstheme="majorHAnsi"/>
        </w:rPr>
        <w:t>The commission will be managed by the Centre Director, supported by relevant Trustees and staff and by external consultants where appropriate.</w:t>
      </w:r>
    </w:p>
    <w:p w14:paraId="6EA4177F" w14:textId="6E803118" w:rsidR="00153E6A" w:rsidRDefault="00000000" w:rsidP="00E41334">
      <w:pPr>
        <w:spacing w:after="100"/>
        <w:rPr>
          <w:rFonts w:asciiTheme="majorHAnsi" w:hAnsiTheme="majorHAnsi" w:cstheme="majorHAnsi"/>
        </w:rPr>
      </w:pPr>
      <w:r w:rsidRPr="00E41334">
        <w:rPr>
          <w:rFonts w:asciiTheme="majorHAnsi" w:hAnsiTheme="majorHAnsi" w:cstheme="majorHAnsi"/>
        </w:rPr>
        <w:t xml:space="preserve">For further information contact </w:t>
      </w:r>
      <w:r w:rsidR="00E41334">
        <w:rPr>
          <w:rFonts w:asciiTheme="majorHAnsi" w:hAnsiTheme="majorHAnsi" w:cstheme="majorHAnsi"/>
        </w:rPr>
        <w:t xml:space="preserve">Chris Loughran at </w:t>
      </w:r>
      <w:hyperlink r:id="rId9" w:history="1">
        <w:r w:rsidR="00E41334" w:rsidRPr="00E376DF">
          <w:rPr>
            <w:rStyle w:val="Hyperlink"/>
            <w:rFonts w:asciiTheme="majorHAnsi" w:hAnsiTheme="majorHAnsi" w:cstheme="majorHAnsi"/>
          </w:rPr>
          <w:t>chris@loughran-thomas.uk</w:t>
        </w:r>
      </w:hyperlink>
      <w:r w:rsidR="00E41334">
        <w:rPr>
          <w:rFonts w:asciiTheme="majorHAnsi" w:hAnsiTheme="majorHAnsi" w:cstheme="majorHAnsi"/>
        </w:rPr>
        <w:t xml:space="preserve">  </w:t>
      </w:r>
    </w:p>
    <w:p w14:paraId="3115756D" w14:textId="5CE80823" w:rsidR="00E41334" w:rsidRPr="00E41334" w:rsidRDefault="00E41334" w:rsidP="00E41334">
      <w:pPr>
        <w:pStyle w:val="Heading1"/>
        <w:spacing w:after="100"/>
        <w:rPr>
          <w:rFonts w:cstheme="majorHAnsi"/>
          <w:color w:val="auto"/>
        </w:rPr>
      </w:pPr>
      <w:r w:rsidRPr="00E41334">
        <w:rPr>
          <w:rFonts w:cstheme="majorHAnsi"/>
          <w:color w:val="auto"/>
        </w:rPr>
        <w:t>Deadline for Submissions</w:t>
      </w:r>
    </w:p>
    <w:p w14:paraId="33F6F377" w14:textId="55AE4912" w:rsidR="00E41334" w:rsidRDefault="00E41334" w:rsidP="00E41334">
      <w:pPr>
        <w:spacing w:after="100"/>
        <w:rPr>
          <w:rFonts w:asciiTheme="majorHAnsi" w:hAnsiTheme="majorHAnsi" w:cstheme="majorHAnsi"/>
        </w:rPr>
      </w:pPr>
      <w:r>
        <w:rPr>
          <w:rFonts w:asciiTheme="majorHAnsi" w:hAnsiTheme="majorHAnsi" w:cstheme="majorHAnsi"/>
        </w:rPr>
        <w:t xml:space="preserve">Midnight, 21 August 2026 (by email to </w:t>
      </w:r>
      <w:hyperlink r:id="rId10" w:history="1">
        <w:r w:rsidRPr="00E376DF">
          <w:rPr>
            <w:rStyle w:val="Hyperlink"/>
            <w:rFonts w:asciiTheme="majorHAnsi" w:hAnsiTheme="majorHAnsi" w:cstheme="majorHAnsi"/>
          </w:rPr>
          <w:t>chris@loughran-thomas.uk</w:t>
        </w:r>
      </w:hyperlink>
      <w:r>
        <w:rPr>
          <w:rFonts w:asciiTheme="majorHAnsi" w:hAnsiTheme="majorHAnsi" w:cstheme="majorHAnsi"/>
        </w:rPr>
        <w:t>)</w:t>
      </w:r>
    </w:p>
    <w:p w14:paraId="26092912" w14:textId="77777777" w:rsidR="00E41334" w:rsidRPr="00E41334" w:rsidRDefault="00E41334">
      <w:pPr>
        <w:spacing w:after="100"/>
        <w:rPr>
          <w:rFonts w:asciiTheme="majorHAnsi" w:hAnsiTheme="majorHAnsi" w:cstheme="majorHAnsi"/>
        </w:rPr>
      </w:pPr>
    </w:p>
    <w:sectPr w:rsidR="00E41334" w:rsidRPr="00E41334" w:rsidSect="00B772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A403ED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AF5CF6"/>
    <w:multiLevelType w:val="hybridMultilevel"/>
    <w:tmpl w:val="84042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91078E"/>
    <w:multiLevelType w:val="hybridMultilevel"/>
    <w:tmpl w:val="0A327EBC"/>
    <w:lvl w:ilvl="0" w:tplc="D62E288C">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637F3"/>
    <w:multiLevelType w:val="hybridMultilevel"/>
    <w:tmpl w:val="3FCE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F01DD"/>
    <w:multiLevelType w:val="hybridMultilevel"/>
    <w:tmpl w:val="416A0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D7C79"/>
    <w:multiLevelType w:val="hybridMultilevel"/>
    <w:tmpl w:val="F9CA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D462C4"/>
    <w:multiLevelType w:val="hybridMultilevel"/>
    <w:tmpl w:val="6BFC1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8B4E00"/>
    <w:multiLevelType w:val="hybridMultilevel"/>
    <w:tmpl w:val="5510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260F4"/>
    <w:multiLevelType w:val="hybridMultilevel"/>
    <w:tmpl w:val="7D92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1E6979"/>
    <w:multiLevelType w:val="hybridMultilevel"/>
    <w:tmpl w:val="0B9A77B2"/>
    <w:lvl w:ilvl="0" w:tplc="7F1015AE">
      <w:start w:val="1"/>
      <w:numFmt w:val="bullet"/>
      <w:lvlText w:val="•"/>
      <w:lvlJc w:val="left"/>
      <w:pPr>
        <w:tabs>
          <w:tab w:val="num" w:pos="720"/>
        </w:tabs>
        <w:ind w:left="720" w:hanging="360"/>
      </w:pPr>
      <w:rPr>
        <w:rFonts w:ascii="Arial" w:hAnsi="Arial" w:hint="default"/>
      </w:rPr>
    </w:lvl>
    <w:lvl w:ilvl="1" w:tplc="2CB20C12">
      <w:start w:val="1"/>
      <w:numFmt w:val="bullet"/>
      <w:lvlText w:val="•"/>
      <w:lvlJc w:val="left"/>
      <w:pPr>
        <w:tabs>
          <w:tab w:val="num" w:pos="1440"/>
        </w:tabs>
        <w:ind w:left="1440" w:hanging="360"/>
      </w:pPr>
      <w:rPr>
        <w:rFonts w:ascii="Arial" w:hAnsi="Arial" w:hint="default"/>
      </w:rPr>
    </w:lvl>
    <w:lvl w:ilvl="2" w:tplc="5C885C00" w:tentative="1">
      <w:start w:val="1"/>
      <w:numFmt w:val="bullet"/>
      <w:lvlText w:val="•"/>
      <w:lvlJc w:val="left"/>
      <w:pPr>
        <w:tabs>
          <w:tab w:val="num" w:pos="2160"/>
        </w:tabs>
        <w:ind w:left="2160" w:hanging="360"/>
      </w:pPr>
      <w:rPr>
        <w:rFonts w:ascii="Arial" w:hAnsi="Arial" w:hint="default"/>
      </w:rPr>
    </w:lvl>
    <w:lvl w:ilvl="3" w:tplc="DDD0346A" w:tentative="1">
      <w:start w:val="1"/>
      <w:numFmt w:val="bullet"/>
      <w:lvlText w:val="•"/>
      <w:lvlJc w:val="left"/>
      <w:pPr>
        <w:tabs>
          <w:tab w:val="num" w:pos="2880"/>
        </w:tabs>
        <w:ind w:left="2880" w:hanging="360"/>
      </w:pPr>
      <w:rPr>
        <w:rFonts w:ascii="Arial" w:hAnsi="Arial" w:hint="default"/>
      </w:rPr>
    </w:lvl>
    <w:lvl w:ilvl="4" w:tplc="34C23DE8" w:tentative="1">
      <w:start w:val="1"/>
      <w:numFmt w:val="bullet"/>
      <w:lvlText w:val="•"/>
      <w:lvlJc w:val="left"/>
      <w:pPr>
        <w:tabs>
          <w:tab w:val="num" w:pos="3600"/>
        </w:tabs>
        <w:ind w:left="3600" w:hanging="360"/>
      </w:pPr>
      <w:rPr>
        <w:rFonts w:ascii="Arial" w:hAnsi="Arial" w:hint="default"/>
      </w:rPr>
    </w:lvl>
    <w:lvl w:ilvl="5" w:tplc="6FB023A0" w:tentative="1">
      <w:start w:val="1"/>
      <w:numFmt w:val="bullet"/>
      <w:lvlText w:val="•"/>
      <w:lvlJc w:val="left"/>
      <w:pPr>
        <w:tabs>
          <w:tab w:val="num" w:pos="4320"/>
        </w:tabs>
        <w:ind w:left="4320" w:hanging="360"/>
      </w:pPr>
      <w:rPr>
        <w:rFonts w:ascii="Arial" w:hAnsi="Arial" w:hint="default"/>
      </w:rPr>
    </w:lvl>
    <w:lvl w:ilvl="6" w:tplc="20A84C8C" w:tentative="1">
      <w:start w:val="1"/>
      <w:numFmt w:val="bullet"/>
      <w:lvlText w:val="•"/>
      <w:lvlJc w:val="left"/>
      <w:pPr>
        <w:tabs>
          <w:tab w:val="num" w:pos="5040"/>
        </w:tabs>
        <w:ind w:left="5040" w:hanging="360"/>
      </w:pPr>
      <w:rPr>
        <w:rFonts w:ascii="Arial" w:hAnsi="Arial" w:hint="default"/>
      </w:rPr>
    </w:lvl>
    <w:lvl w:ilvl="7" w:tplc="26B200A4" w:tentative="1">
      <w:start w:val="1"/>
      <w:numFmt w:val="bullet"/>
      <w:lvlText w:val="•"/>
      <w:lvlJc w:val="left"/>
      <w:pPr>
        <w:tabs>
          <w:tab w:val="num" w:pos="5760"/>
        </w:tabs>
        <w:ind w:left="5760" w:hanging="360"/>
      </w:pPr>
      <w:rPr>
        <w:rFonts w:ascii="Arial" w:hAnsi="Arial" w:hint="default"/>
      </w:rPr>
    </w:lvl>
    <w:lvl w:ilvl="8" w:tplc="05D03730" w:tentative="1">
      <w:start w:val="1"/>
      <w:numFmt w:val="bullet"/>
      <w:lvlText w:val="•"/>
      <w:lvlJc w:val="left"/>
      <w:pPr>
        <w:tabs>
          <w:tab w:val="num" w:pos="6480"/>
        </w:tabs>
        <w:ind w:left="6480" w:hanging="360"/>
      </w:pPr>
      <w:rPr>
        <w:rFonts w:ascii="Arial" w:hAnsi="Arial" w:hint="default"/>
      </w:rPr>
    </w:lvl>
  </w:abstractNum>
  <w:num w:numId="1" w16cid:durableId="161626115">
    <w:abstractNumId w:val="8"/>
  </w:num>
  <w:num w:numId="2" w16cid:durableId="1038169153">
    <w:abstractNumId w:val="6"/>
  </w:num>
  <w:num w:numId="3" w16cid:durableId="2017344059">
    <w:abstractNumId w:val="5"/>
  </w:num>
  <w:num w:numId="4" w16cid:durableId="432089501">
    <w:abstractNumId w:val="4"/>
  </w:num>
  <w:num w:numId="5" w16cid:durableId="1834948366">
    <w:abstractNumId w:val="7"/>
  </w:num>
  <w:num w:numId="6" w16cid:durableId="224604434">
    <w:abstractNumId w:val="3"/>
  </w:num>
  <w:num w:numId="7" w16cid:durableId="198006554">
    <w:abstractNumId w:val="2"/>
  </w:num>
  <w:num w:numId="8" w16cid:durableId="492837526">
    <w:abstractNumId w:val="1"/>
  </w:num>
  <w:num w:numId="9" w16cid:durableId="1349671596">
    <w:abstractNumId w:val="0"/>
  </w:num>
  <w:num w:numId="10" w16cid:durableId="1301881159">
    <w:abstractNumId w:val="13"/>
  </w:num>
  <w:num w:numId="11" w16cid:durableId="2037274047">
    <w:abstractNumId w:val="9"/>
  </w:num>
  <w:num w:numId="12" w16cid:durableId="1260213906">
    <w:abstractNumId w:val="10"/>
  </w:num>
  <w:num w:numId="13" w16cid:durableId="256716353">
    <w:abstractNumId w:val="11"/>
  </w:num>
  <w:num w:numId="14" w16cid:durableId="1486245310">
    <w:abstractNumId w:val="17"/>
  </w:num>
  <w:num w:numId="15" w16cid:durableId="1291590021">
    <w:abstractNumId w:val="12"/>
  </w:num>
  <w:num w:numId="16" w16cid:durableId="1750761396">
    <w:abstractNumId w:val="14"/>
  </w:num>
  <w:num w:numId="17" w16cid:durableId="454494727">
    <w:abstractNumId w:val="15"/>
  </w:num>
  <w:num w:numId="18" w16cid:durableId="5116495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432E"/>
    <w:rsid w:val="0015074B"/>
    <w:rsid w:val="00153E6A"/>
    <w:rsid w:val="001746BE"/>
    <w:rsid w:val="001869E6"/>
    <w:rsid w:val="001E3C48"/>
    <w:rsid w:val="002811E0"/>
    <w:rsid w:val="0029639D"/>
    <w:rsid w:val="00326F90"/>
    <w:rsid w:val="00331C74"/>
    <w:rsid w:val="00342E7C"/>
    <w:rsid w:val="003F10A8"/>
    <w:rsid w:val="0049231D"/>
    <w:rsid w:val="004A3EF7"/>
    <w:rsid w:val="004F016E"/>
    <w:rsid w:val="0057367F"/>
    <w:rsid w:val="005D3F85"/>
    <w:rsid w:val="006732EC"/>
    <w:rsid w:val="008349EC"/>
    <w:rsid w:val="00873108"/>
    <w:rsid w:val="008D7D34"/>
    <w:rsid w:val="009E550D"/>
    <w:rsid w:val="00AA1D8D"/>
    <w:rsid w:val="00B4287A"/>
    <w:rsid w:val="00B47730"/>
    <w:rsid w:val="00B500C6"/>
    <w:rsid w:val="00B65FFB"/>
    <w:rsid w:val="00B772EB"/>
    <w:rsid w:val="00C4081E"/>
    <w:rsid w:val="00CB0664"/>
    <w:rsid w:val="00D149DC"/>
    <w:rsid w:val="00D760BA"/>
    <w:rsid w:val="00E41334"/>
    <w:rsid w:val="00F35602"/>
    <w:rsid w:val="00FC693F"/>
    <w:rsid w:val="00FD13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BCE38A"/>
  <w14:defaultImageDpi w14:val="300"/>
  <w15:docId w15:val="{A09D4276-EA81-4541-8FA5-F56E231C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6BE"/>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746BE"/>
    <w:rPr>
      <w:color w:val="0000FF" w:themeColor="hyperlink"/>
      <w:u w:val="single"/>
    </w:rPr>
  </w:style>
  <w:style w:type="character" w:customStyle="1" w:styleId="NoSpacingChar">
    <w:name w:val="No Spacing Char"/>
    <w:basedOn w:val="DefaultParagraphFont"/>
    <w:link w:val="NoSpacing"/>
    <w:uiPriority w:val="1"/>
    <w:locked/>
    <w:rsid w:val="001746BE"/>
  </w:style>
  <w:style w:type="character" w:styleId="UnresolvedMention">
    <w:name w:val="Unresolved Mention"/>
    <w:basedOn w:val="DefaultParagraphFont"/>
    <w:uiPriority w:val="99"/>
    <w:semiHidden/>
    <w:unhideWhenUsed/>
    <w:rsid w:val="00E413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chris@loughran-thomas.uk" TargetMode="External"/><Relationship Id="rId4" Type="http://schemas.openxmlformats.org/officeDocument/2006/relationships/customXml" Target="../customXml/item4.xml"/><Relationship Id="rId9" Type="http://schemas.openxmlformats.org/officeDocument/2006/relationships/hyperlink" Target="mailto:chris@loughran-thoma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02E8185D3E548A205B36F21F575DA" ma:contentTypeVersion="16" ma:contentTypeDescription="Create a new document." ma:contentTypeScope="" ma:versionID="e84f71957255edc1d5fc078420657570">
  <xsd:schema xmlns:xsd="http://www.w3.org/2001/XMLSchema" xmlns:xs="http://www.w3.org/2001/XMLSchema" xmlns:p="http://schemas.microsoft.com/office/2006/metadata/properties" xmlns:ns2="74b006a6-df3c-44b8-9c69-ead801015cfc" xmlns:ns3="c7318e24-e9dc-475a-b665-fb61192f648e" targetNamespace="http://schemas.microsoft.com/office/2006/metadata/properties" ma:root="true" ma:fieldsID="c4cb3bddf01a3daf823760e668beb56c" ns2:_="" ns3:_="">
    <xsd:import namespace="74b006a6-df3c-44b8-9c69-ead801015cfc"/>
    <xsd:import namespace="c7318e24-e9dc-475a-b665-fb61192f6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006a6-df3c-44b8-9c69-ead801015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4613f1-4ba0-4b5e-b0d7-dad5d575f4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318e24-e9dc-475a-b665-fb61192f64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f68bd4-8daf-4417-a14e-7dc21658dcb0}" ma:internalName="TaxCatchAll" ma:showField="CatchAllData" ma:web="c7318e24-e9dc-475a-b665-fb61192f648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318e24-e9dc-475a-b665-fb61192f648e" xsi:nil="true"/>
    <lcf76f155ced4ddcb4097134ff3c332f xmlns="74b006a6-df3c-44b8-9c69-ead801015cf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B4FFF-47AB-4A48-A547-9BE1A5107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006a6-df3c-44b8-9c69-ead801015cfc"/>
    <ds:schemaRef ds:uri="c7318e24-e9dc-475a-b665-fb61192f6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BD3CC-692C-4FBD-8ABF-D53FD7508115}">
  <ds:schemaRefs>
    <ds:schemaRef ds:uri="http://schemas.microsoft.com/office/2006/metadata/properties"/>
    <ds:schemaRef ds:uri="http://schemas.microsoft.com/office/infopath/2007/PartnerControls"/>
    <ds:schemaRef ds:uri="c7318e24-e9dc-475a-b665-fb61192f648e"/>
    <ds:schemaRef ds:uri="74b006a6-df3c-44b8-9c69-ead801015cfc"/>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64BAEFA4-6F10-4B96-8930-E7EDD595A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1011</Words>
  <Characters>5958</Characters>
  <Application>Microsoft Office Word</Application>
  <DocSecurity>0</DocSecurity>
  <Lines>99</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Armstrong</dc:creator>
  <cp:keywords/>
  <dc:description/>
  <cp:lastModifiedBy>Chris Loughran</cp:lastModifiedBy>
  <cp:revision>4</cp:revision>
  <dcterms:created xsi:type="dcterms:W3CDTF">2026-08-11T16:59:00Z</dcterms:created>
  <dcterms:modified xsi:type="dcterms:W3CDTF">2026-08-11T17:00:00Z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0x0101009FB02E8185D3E548A205B36F21F575DA</vt:lpwstr>
  </property>
</Properties>
</file>